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9239" w14:textId="412EF61C" w:rsidR="00B26EA1" w:rsidRPr="00F30095" w:rsidRDefault="00AC4DDC" w:rsidP="00F30095">
      <w:pPr>
        <w:spacing w:after="360"/>
        <w:rPr>
          <w:b/>
          <w:sz w:val="32"/>
          <w:lang w:val="cs-CZ"/>
        </w:rPr>
      </w:pPr>
      <w:r>
        <w:rPr>
          <w:b/>
          <w:sz w:val="32"/>
          <w:lang w:val="cs-CZ"/>
        </w:rPr>
        <w:t>Babišova</w:t>
      </w:r>
      <w:r w:rsidR="00BB5231">
        <w:rPr>
          <w:b/>
          <w:sz w:val="32"/>
          <w:lang w:val="cs-CZ"/>
        </w:rPr>
        <w:t xml:space="preserve"> cesta</w:t>
      </w:r>
      <w:r w:rsidR="00A118A3">
        <w:rPr>
          <w:b/>
          <w:sz w:val="32"/>
          <w:lang w:val="cs-CZ"/>
        </w:rPr>
        <w:t xml:space="preserve"> kolem světa</w:t>
      </w:r>
      <w:r w:rsidR="00BB5231">
        <w:rPr>
          <w:b/>
          <w:sz w:val="32"/>
          <w:lang w:val="cs-CZ"/>
        </w:rPr>
        <w:t xml:space="preserve"> </w:t>
      </w:r>
    </w:p>
    <w:p w14:paraId="78891BA9" w14:textId="4219ED0A" w:rsidR="00F51A27" w:rsidRDefault="00614BEB" w:rsidP="00F30095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F30095">
        <w:rPr>
          <w:szCs w:val="18"/>
          <w:lang w:val="cs-CZ"/>
        </w:rPr>
        <w:t xml:space="preserve">Praha, </w:t>
      </w:r>
      <w:r w:rsidR="00A65D6F">
        <w:rPr>
          <w:szCs w:val="18"/>
          <w:lang w:val="cs-CZ"/>
        </w:rPr>
        <w:t>15</w:t>
      </w:r>
      <w:r w:rsidR="00E07C2E" w:rsidRPr="00F30095">
        <w:rPr>
          <w:szCs w:val="18"/>
          <w:lang w:val="cs-CZ"/>
        </w:rPr>
        <w:t>. února</w:t>
      </w:r>
      <w:r w:rsidRPr="00F30095">
        <w:rPr>
          <w:szCs w:val="18"/>
          <w:lang w:val="cs-CZ"/>
        </w:rPr>
        <w:t xml:space="preserve"> 2017 – </w:t>
      </w:r>
      <w:r w:rsidR="00A118A3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Je, nebo není Dotykačka firmou Andreje Babiše? </w:t>
      </w:r>
      <w:r w:rsidR="006678F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Nově vyhlášená soutěž má ukončit spekulace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. Ten,</w:t>
      </w:r>
      <w:r w:rsidR="00BB5231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kdo </w:t>
      </w:r>
      <w:r w:rsidR="00C227CF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doloží 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jakékoli majetkové propojení ministra financí s druhým </w:t>
      </w:r>
      <w:r w:rsidR="006678F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největším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hráčem na trhu pokladních systémů, vyhraje</w:t>
      </w:r>
      <w:r w:rsidR="00BB5231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cestu kolem světa </w:t>
      </w:r>
      <w:r w:rsidR="00C227CF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pro dvě osoby </w:t>
      </w:r>
      <w:r w:rsidR="00BB5231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v hodnotě 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2</w:t>
      </w:r>
      <w:r w:rsidR="00BB5231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 000 000 Kč</w:t>
      </w:r>
      <w:r w:rsidR="00A65D6F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a d</w:t>
      </w:r>
      <w:r w:rsidR="006678F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alší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6678F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milion</w:t>
      </w:r>
      <w:r w:rsidR="00A65D6F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navrch</w:t>
      </w:r>
      <w:r w:rsidR="00AC4DDC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jako kapesné.</w:t>
      </w:r>
      <w:r w:rsidR="00B26EA1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</w:p>
    <w:p w14:paraId="0A0EF72A" w14:textId="23389EF4" w:rsidR="00DD3871" w:rsidRPr="006678FA" w:rsidRDefault="00FC166A" w:rsidP="006678FA">
      <w:pPr>
        <w:spacing w:after="100" w:afterAutospacing="1" w:line="360" w:lineRule="auto"/>
        <w:jc w:val="both"/>
        <w:rPr>
          <w:noProof/>
          <w:lang w:val="cs-CZ" w:eastAsia="cs-CZ"/>
        </w:rPr>
      </w:pPr>
      <w:r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 w:rsidR="00AC4DD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Vyvracet pořád dokola </w:t>
      </w:r>
      <w:r w:rsidR="00C227CF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obvinění</w:t>
      </w:r>
      <w:r w:rsidR="00AC4DD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, že jsme Babišova firma, </w:t>
      </w:r>
      <w:r w:rsidR="00A65D6F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byl</w:t>
      </w:r>
      <w:r w:rsidR="00AC4DD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boj s větrnými mlýny. Proto jsme se rozhodli postavit se výzvě čelem. </w:t>
      </w:r>
      <w:r w:rsidR="006678F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Stále trváme na tom</w:t>
      </w:r>
      <w:r w:rsidR="00AC4DD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, že s Andrejem Babišem, jeho firmami ani příbuzenstvem </w:t>
      </w:r>
      <w:r w:rsidR="006678F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Dotykačka nemá </w:t>
      </w:r>
      <w:r w:rsidR="00AC4DD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nic společného. Pokud však někdo</w:t>
      </w:r>
      <w:r w:rsidR="008A1E8F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do konce února</w:t>
      </w:r>
      <w:r w:rsidR="00AC4DDC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přinese důkaz o opaku</w:t>
      </w:r>
      <w:r w:rsidR="006678F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, vyšleme </w:t>
      </w:r>
      <w:r w:rsidR="00A65D6F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ho na 26denní cestu kolem světa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,“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</w:t>
      </w:r>
      <w:r w:rsidR="006678FA">
        <w:rPr>
          <w:rFonts w:eastAsia="Times New Roman"/>
          <w:color w:val="000000"/>
          <w:sz w:val="22"/>
          <w:szCs w:val="22"/>
          <w:u w:color="000000"/>
          <w:lang w:val="cs-CZ"/>
        </w:rPr>
        <w:t>uvádí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</w:t>
      </w:r>
      <w:r w:rsidR="006678FA">
        <w:rPr>
          <w:rFonts w:eastAsia="Times New Roman"/>
          <w:color w:val="000000"/>
          <w:sz w:val="22"/>
          <w:szCs w:val="22"/>
          <w:u w:color="000000"/>
          <w:lang w:val="cs-CZ"/>
        </w:rPr>
        <w:t>manažer komunikace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Dotykačky </w:t>
      </w:r>
      <w:r w:rsidR="006678FA">
        <w:rPr>
          <w:rFonts w:eastAsia="Times New Roman"/>
          <w:color w:val="000000"/>
          <w:sz w:val="22"/>
          <w:szCs w:val="22"/>
          <w:u w:color="000000"/>
          <w:lang w:val="cs-CZ"/>
        </w:rPr>
        <w:t>Michal Wantulok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>.</w:t>
      </w:r>
    </w:p>
    <w:p w14:paraId="2A18DA0B" w14:textId="17E92B0D" w:rsidR="00D35B8D" w:rsidRDefault="00A65D6F" w:rsidP="00F30095">
      <w:pPr>
        <w:pStyle w:val="Normlnweb"/>
        <w:shd w:val="clear" w:color="auto" w:fill="FFFFFF"/>
        <w:spacing w:before="0" w:beforeAutospacing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S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polečnost 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s</w:t>
      </w:r>
      <w:r w:rsidR="001E563D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outěž 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vyhlásila prostřednictvím F</w:t>
      </w:r>
      <w:r w:rsidR="001E563D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acebooku a webových stránek. Propagovat ji bude </w:t>
      </w:r>
      <w:r w:rsidR="00D35B8D">
        <w:rPr>
          <w:rFonts w:ascii="Arial" w:eastAsia="Times New Roman" w:hAnsi="Arial" w:cs="Arial"/>
          <w:color w:val="000000"/>
          <w:sz w:val="22"/>
          <w:szCs w:val="22"/>
          <w:u w:color="000000"/>
        </w:rPr>
        <w:t>online bannerová kampaň</w:t>
      </w:r>
      <w:r w:rsidR="001E563D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. </w:t>
      </w:r>
    </w:p>
    <w:p w14:paraId="67254F01" w14:textId="46C47D92" w:rsidR="00DC0B8F" w:rsidRPr="00DC0B8F" w:rsidRDefault="00DC0B8F" w:rsidP="00DC0B8F">
      <w:pPr>
        <w:pStyle w:val="Normlnweb"/>
        <w:shd w:val="clear" w:color="auto" w:fill="FFFFFF"/>
        <w:spacing w:before="0" w:beforeAutospacing="0" w:after="120" w:afterAutospacing="0"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</w:pPr>
      <w:r w:rsidRPr="00DC0B8F"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  <w:t>Nástavba slevové kampaně</w:t>
      </w:r>
      <w:r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  <w:t>?</w:t>
      </w:r>
    </w:p>
    <w:p w14:paraId="7504E564" w14:textId="6A41FBDD" w:rsidR="00D429DB" w:rsidRDefault="00D35B8D" w:rsidP="00F30095">
      <w:pPr>
        <w:pStyle w:val="Normlnweb"/>
        <w:shd w:val="clear" w:color="auto" w:fill="FFFFFF"/>
        <w:spacing w:before="0" w:beforeAutospacing="0" w:line="360" w:lineRule="auto"/>
        <w:jc w:val="both"/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</w:pPr>
      <w:r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„</w:t>
      </w:r>
      <w:r w:rsidR="00DC0B8F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Soutěž č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ástečně navazuje na aktuální slevovou #sorryjako kamp</w:t>
      </w:r>
      <w:bookmarkStart w:id="0" w:name="_GoBack"/>
      <w:bookmarkEnd w:id="0"/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aň. Ať už tím, že </w:t>
      </w:r>
      <w:r w:rsidR="00DC0B8F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slovy ‚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sorry jako</w:t>
      </w:r>
      <w:r w:rsidR="00DC0B8F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’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</w:t>
      </w:r>
      <w:r w:rsidR="00DC0B8F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se </w:t>
      </w:r>
      <w:r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omlouváme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, že slibovanou cenu nejspíš nikdo nevyhraje, nebo tím, že </w:t>
      </w:r>
      <w:r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jako kompenzaci nabízíme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slevu 41 procent na </w:t>
      </w:r>
      <w:r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veškeré hardwarové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vybavení</w:t>
      </w:r>
      <w:r w:rsid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,</w:t>
      </w:r>
      <w:r w:rsidR="00A80166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“</w:t>
      </w:r>
      <w:r w:rsidR="00A65D6F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přibližuje marketin</w:t>
      </w:r>
      <w:r w:rsidR="00A80166">
        <w:rPr>
          <w:rFonts w:ascii="Arial" w:eastAsia="Times New Roman" w:hAnsi="Arial" w:cs="Arial"/>
          <w:color w:val="000000"/>
          <w:sz w:val="22"/>
          <w:szCs w:val="22"/>
          <w:u w:color="000000"/>
        </w:rPr>
        <w:t>gový ředitel Dotykačky Rudolf Sehnal</w:t>
      </w:r>
      <w:r w:rsidR="001E563D" w:rsidRPr="005428F2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. </w:t>
      </w:r>
    </w:p>
    <w:p w14:paraId="00684CD1" w14:textId="3047DEB3" w:rsidR="00DC0B8F" w:rsidRDefault="00DC0B8F" w:rsidP="00DC0B8F">
      <w:pPr>
        <w:pStyle w:val="Normlnweb"/>
        <w:shd w:val="clear" w:color="auto" w:fill="FFFFFF"/>
        <w:spacing w:before="0" w:beforeAutospacing="0" w:line="360" w:lineRule="auto"/>
        <w:jc w:val="center"/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------</w:t>
      </w:r>
    </w:p>
    <w:p w14:paraId="04E38066" w14:textId="5A8DC354" w:rsidR="001C223A" w:rsidRPr="00F30095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F30095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F30095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F30095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F30095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F30095" w:rsidRDefault="005D7DD7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F30095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29B4FDAA" w14:textId="2A526FFC" w:rsidR="00F30095" w:rsidRPr="00F30095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F30095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F30095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F30095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>Její úspěšná obchodní aplikace</w:t>
      </w:r>
      <w:r w:rsidRPr="00F30095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 w:rsidRPr="00F30095">
        <w:rPr>
          <w:rFonts w:ascii="Arial" w:hAnsi="Arial" w:cs="Arial"/>
          <w:i/>
          <w:sz w:val="18"/>
          <w:szCs w:val="18"/>
        </w:rPr>
        <w:t>šest</w:t>
      </w:r>
      <w:r w:rsidRPr="00F30095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 w:rsidRPr="00F30095">
        <w:rPr>
          <w:rFonts w:ascii="Arial" w:hAnsi="Arial" w:cs="Arial"/>
          <w:i/>
          <w:sz w:val="18"/>
          <w:szCs w:val="18"/>
        </w:rPr>
        <w:t>5</w:t>
      </w:r>
      <w:r w:rsidRPr="00F30095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</w:t>
      </w:r>
      <w:r w:rsidRPr="00F30095">
        <w:rPr>
          <w:rFonts w:ascii="Arial" w:hAnsi="Arial" w:cs="Arial"/>
          <w:i/>
          <w:sz w:val="18"/>
          <w:szCs w:val="18"/>
        </w:rPr>
        <w:lastRenderedPageBreak/>
        <w:t>komunikační technologie.</w:t>
      </w:r>
      <w:r w:rsidR="00BC2ABD" w:rsidRPr="00F30095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sectPr w:rsidR="00F30095" w:rsidRPr="00F30095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FC6865" w:rsidRDefault="00FC6865" w:rsidP="00242A0C">
      <w:r>
        <w:separator/>
      </w:r>
    </w:p>
  </w:endnote>
  <w:endnote w:type="continuationSeparator" w:id="0">
    <w:p w14:paraId="477D635F" w14:textId="77777777" w:rsidR="00FC6865" w:rsidRDefault="00FC6865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FC6865" w:rsidRDefault="00FC6865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FC6865" w:rsidRPr="00727990" w:rsidRDefault="00FC6865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FC6865" w:rsidRPr="00727990" w:rsidRDefault="00FC6865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FC6865" w:rsidRPr="00E65579" w:rsidRDefault="00FC6865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FC6865" w:rsidRPr="00E65579" w:rsidRDefault="00FC6865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FC6865" w:rsidRDefault="00FC6865" w:rsidP="00242A0C">
      <w:r>
        <w:separator/>
      </w:r>
    </w:p>
  </w:footnote>
  <w:footnote w:type="continuationSeparator" w:id="0">
    <w:p w14:paraId="7C2959C9" w14:textId="77777777" w:rsidR="00FC6865" w:rsidRDefault="00FC6865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FC6865" w:rsidRDefault="00FC6865" w:rsidP="00242A0C">
    <w:pPr>
      <w:pStyle w:val="Zhlav"/>
    </w:pPr>
  </w:p>
  <w:p w14:paraId="34404676" w14:textId="2FEBA2D1" w:rsidR="00FC6865" w:rsidRDefault="00FC6865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FC6865" w:rsidRPr="005B5D4C" w:rsidRDefault="00FC6865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A1E"/>
    <w:rsid w:val="000A4C46"/>
    <w:rsid w:val="000E7FCE"/>
    <w:rsid w:val="000F7647"/>
    <w:rsid w:val="00124C40"/>
    <w:rsid w:val="00126718"/>
    <w:rsid w:val="00195C17"/>
    <w:rsid w:val="0019739A"/>
    <w:rsid w:val="001A1A29"/>
    <w:rsid w:val="001C223A"/>
    <w:rsid w:val="001E563D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6124"/>
    <w:rsid w:val="00403D4C"/>
    <w:rsid w:val="0042424F"/>
    <w:rsid w:val="00430FC4"/>
    <w:rsid w:val="004430C7"/>
    <w:rsid w:val="004457F8"/>
    <w:rsid w:val="0046303A"/>
    <w:rsid w:val="004706FD"/>
    <w:rsid w:val="004742D5"/>
    <w:rsid w:val="004836B6"/>
    <w:rsid w:val="004876F4"/>
    <w:rsid w:val="004929A7"/>
    <w:rsid w:val="00497B1B"/>
    <w:rsid w:val="004D17EA"/>
    <w:rsid w:val="004F42A2"/>
    <w:rsid w:val="005026C4"/>
    <w:rsid w:val="00504AC6"/>
    <w:rsid w:val="00541105"/>
    <w:rsid w:val="005428F2"/>
    <w:rsid w:val="00590ABE"/>
    <w:rsid w:val="00591D3C"/>
    <w:rsid w:val="00595C1A"/>
    <w:rsid w:val="005A5F71"/>
    <w:rsid w:val="005B5D4C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678FA"/>
    <w:rsid w:val="00683DBD"/>
    <w:rsid w:val="006951B1"/>
    <w:rsid w:val="006A56A6"/>
    <w:rsid w:val="007146CB"/>
    <w:rsid w:val="00727990"/>
    <w:rsid w:val="00730EFE"/>
    <w:rsid w:val="007321E2"/>
    <w:rsid w:val="007357CC"/>
    <w:rsid w:val="0077528E"/>
    <w:rsid w:val="00781F2D"/>
    <w:rsid w:val="007A5520"/>
    <w:rsid w:val="007B0FD1"/>
    <w:rsid w:val="007B1EF4"/>
    <w:rsid w:val="007B448E"/>
    <w:rsid w:val="007C0F06"/>
    <w:rsid w:val="007D307D"/>
    <w:rsid w:val="007F58F4"/>
    <w:rsid w:val="007F657F"/>
    <w:rsid w:val="008010D1"/>
    <w:rsid w:val="0080591F"/>
    <w:rsid w:val="008078EA"/>
    <w:rsid w:val="00810D5A"/>
    <w:rsid w:val="008137AD"/>
    <w:rsid w:val="008150D7"/>
    <w:rsid w:val="0081760F"/>
    <w:rsid w:val="00820BBB"/>
    <w:rsid w:val="00824C30"/>
    <w:rsid w:val="00836C0F"/>
    <w:rsid w:val="008724A0"/>
    <w:rsid w:val="00884544"/>
    <w:rsid w:val="00897778"/>
    <w:rsid w:val="008A1E8F"/>
    <w:rsid w:val="008C1687"/>
    <w:rsid w:val="008C53B2"/>
    <w:rsid w:val="008F5CEA"/>
    <w:rsid w:val="0092044C"/>
    <w:rsid w:val="009214A8"/>
    <w:rsid w:val="009262E8"/>
    <w:rsid w:val="009262E9"/>
    <w:rsid w:val="009427BA"/>
    <w:rsid w:val="00951F03"/>
    <w:rsid w:val="00956B1B"/>
    <w:rsid w:val="00982C78"/>
    <w:rsid w:val="00995606"/>
    <w:rsid w:val="009A42B7"/>
    <w:rsid w:val="009B6309"/>
    <w:rsid w:val="009D44DA"/>
    <w:rsid w:val="00A02918"/>
    <w:rsid w:val="00A118A3"/>
    <w:rsid w:val="00A657C3"/>
    <w:rsid w:val="00A65D6F"/>
    <w:rsid w:val="00A671DF"/>
    <w:rsid w:val="00A80166"/>
    <w:rsid w:val="00A93454"/>
    <w:rsid w:val="00AC1B6E"/>
    <w:rsid w:val="00AC207D"/>
    <w:rsid w:val="00AC4DDC"/>
    <w:rsid w:val="00AF04A7"/>
    <w:rsid w:val="00AF30C8"/>
    <w:rsid w:val="00B10762"/>
    <w:rsid w:val="00B16539"/>
    <w:rsid w:val="00B16A52"/>
    <w:rsid w:val="00B26EA1"/>
    <w:rsid w:val="00B45E11"/>
    <w:rsid w:val="00B707F4"/>
    <w:rsid w:val="00B83422"/>
    <w:rsid w:val="00BA5DB9"/>
    <w:rsid w:val="00BB1156"/>
    <w:rsid w:val="00BB5231"/>
    <w:rsid w:val="00BC2ABD"/>
    <w:rsid w:val="00BC3E41"/>
    <w:rsid w:val="00BC5DDA"/>
    <w:rsid w:val="00BE1863"/>
    <w:rsid w:val="00C06A20"/>
    <w:rsid w:val="00C0725A"/>
    <w:rsid w:val="00C227CF"/>
    <w:rsid w:val="00C44570"/>
    <w:rsid w:val="00C46572"/>
    <w:rsid w:val="00C537CB"/>
    <w:rsid w:val="00C55CF5"/>
    <w:rsid w:val="00CB2DD3"/>
    <w:rsid w:val="00D03D65"/>
    <w:rsid w:val="00D35B8D"/>
    <w:rsid w:val="00D429DB"/>
    <w:rsid w:val="00D46CCE"/>
    <w:rsid w:val="00D5685E"/>
    <w:rsid w:val="00D61CC6"/>
    <w:rsid w:val="00D649D0"/>
    <w:rsid w:val="00D72568"/>
    <w:rsid w:val="00D8254E"/>
    <w:rsid w:val="00D965E7"/>
    <w:rsid w:val="00DC0B8F"/>
    <w:rsid w:val="00DD3871"/>
    <w:rsid w:val="00DD6A84"/>
    <w:rsid w:val="00E005D6"/>
    <w:rsid w:val="00E04F97"/>
    <w:rsid w:val="00E07BC7"/>
    <w:rsid w:val="00E07C2E"/>
    <w:rsid w:val="00E3630B"/>
    <w:rsid w:val="00E46C06"/>
    <w:rsid w:val="00E50067"/>
    <w:rsid w:val="00E65579"/>
    <w:rsid w:val="00EC71EE"/>
    <w:rsid w:val="00EE3A19"/>
    <w:rsid w:val="00F03DF9"/>
    <w:rsid w:val="00F22207"/>
    <w:rsid w:val="00F30095"/>
    <w:rsid w:val="00F455DC"/>
    <w:rsid w:val="00F51A27"/>
    <w:rsid w:val="00F91A32"/>
    <w:rsid w:val="00F92AA0"/>
    <w:rsid w:val="00FB626E"/>
    <w:rsid w:val="00FC166A"/>
    <w:rsid w:val="00FC686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11</cp:revision>
  <dcterms:created xsi:type="dcterms:W3CDTF">2017-02-13T21:59:00Z</dcterms:created>
  <dcterms:modified xsi:type="dcterms:W3CDTF">2017-02-14T22:30:00Z</dcterms:modified>
</cp:coreProperties>
</file>