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39239" w14:textId="6E6E4B37" w:rsidR="00B26EA1" w:rsidRPr="00F30095" w:rsidRDefault="00DE12E9" w:rsidP="00F30095">
      <w:pPr>
        <w:spacing w:after="360"/>
        <w:rPr>
          <w:b/>
          <w:sz w:val="32"/>
          <w:lang w:val="cs-CZ"/>
        </w:rPr>
      </w:pPr>
      <w:r>
        <w:rPr>
          <w:b/>
          <w:sz w:val="32"/>
          <w:lang w:val="cs-CZ"/>
        </w:rPr>
        <w:t xml:space="preserve">Dotykačka </w:t>
      </w:r>
      <w:r w:rsidR="008B216E">
        <w:rPr>
          <w:b/>
          <w:sz w:val="32"/>
          <w:lang w:val="cs-CZ"/>
        </w:rPr>
        <w:t xml:space="preserve">nově </w:t>
      </w:r>
      <w:r w:rsidR="00AB18E8">
        <w:rPr>
          <w:b/>
          <w:sz w:val="32"/>
          <w:lang w:val="cs-CZ"/>
        </w:rPr>
        <w:t>nabízí pokladní aplikaci zdarma</w:t>
      </w:r>
      <w:r w:rsidR="00BB5231">
        <w:rPr>
          <w:b/>
          <w:sz w:val="32"/>
          <w:lang w:val="cs-CZ"/>
        </w:rPr>
        <w:t xml:space="preserve"> </w:t>
      </w:r>
    </w:p>
    <w:p w14:paraId="78891BA9" w14:textId="4D8A16A0" w:rsidR="00F51A27" w:rsidRDefault="00614BEB" w:rsidP="00F30095">
      <w:pPr>
        <w:spacing w:after="100" w:afterAutospacing="1" w:line="360" w:lineRule="auto"/>
        <w:jc w:val="both"/>
        <w:rPr>
          <w:rFonts w:eastAsia="Times New Roman"/>
          <w:b/>
          <w:color w:val="000000"/>
          <w:sz w:val="22"/>
          <w:szCs w:val="22"/>
          <w:u w:color="000000"/>
          <w:lang w:val="cs-CZ"/>
        </w:rPr>
      </w:pPr>
      <w:r w:rsidRPr="00F30095">
        <w:rPr>
          <w:szCs w:val="18"/>
          <w:lang w:val="cs-CZ"/>
        </w:rPr>
        <w:t xml:space="preserve">Praha, </w:t>
      </w:r>
      <w:r w:rsidR="00DE12E9">
        <w:rPr>
          <w:szCs w:val="18"/>
          <w:lang w:val="cs-CZ"/>
        </w:rPr>
        <w:t>22</w:t>
      </w:r>
      <w:r w:rsidR="00E07C2E" w:rsidRPr="00F30095">
        <w:rPr>
          <w:szCs w:val="18"/>
          <w:lang w:val="cs-CZ"/>
        </w:rPr>
        <w:t>. února</w:t>
      </w:r>
      <w:r w:rsidRPr="00F30095">
        <w:rPr>
          <w:szCs w:val="18"/>
          <w:lang w:val="cs-CZ"/>
        </w:rPr>
        <w:t xml:space="preserve"> 2017 – </w:t>
      </w:r>
      <w:r w:rsidR="00AB18E8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Přesně t</w:t>
      </w:r>
      <w:r w:rsidR="00DE12E9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ýden před spuštěním druhé fáze EET spol</w:t>
      </w:r>
      <w:r w:rsidR="00F4778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ečnost Dotykačka</w:t>
      </w:r>
      <w:r w:rsidR="00DE12E9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</w:t>
      </w:r>
      <w:r w:rsidR="0084445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uvádí</w:t>
      </w:r>
      <w:r w:rsidR="00AB18E8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</w:t>
      </w:r>
      <w:r w:rsidR="00DE12E9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bezplatnou </w:t>
      </w:r>
      <w:r w:rsidR="00F4778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verzi</w:t>
      </w:r>
      <w:r w:rsidR="00DE12E9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své</w:t>
      </w:r>
      <w:r w:rsidR="00F4778A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pokladní</w:t>
      </w:r>
      <w:r w:rsidR="00DE12E9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 aplikace. Produkt </w:t>
      </w:r>
      <w:r w:rsidR="00AB18E8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Dotykačka ZADARMO </w:t>
      </w:r>
      <w:r w:rsidR="00DE12E9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je určen zejména malým živnostníkům, kteří mají obchodní činnost jako hobby.</w:t>
      </w:r>
    </w:p>
    <w:p w14:paraId="1CFD904D" w14:textId="3013AE4F" w:rsidR="00AB18E8" w:rsidRDefault="00FC166A" w:rsidP="006678FA">
      <w:pPr>
        <w:spacing w:after="100" w:afterAutospacing="1" w:line="360" w:lineRule="auto"/>
        <w:jc w:val="both"/>
        <w:rPr>
          <w:rFonts w:eastAsia="Times New Roman"/>
          <w:color w:val="000000"/>
          <w:sz w:val="22"/>
          <w:szCs w:val="22"/>
          <w:u w:color="000000"/>
          <w:lang w:val="cs-CZ"/>
        </w:rPr>
      </w:pPr>
      <w:r w:rsidRPr="009427B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„</w:t>
      </w:r>
      <w:r w:rsidR="00DE12E9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Řešení Dotykačka ZADARMO jsme vyvinuli pro podnikatele, </w:t>
      </w:r>
      <w:r w:rsidR="00F4778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kteří obchodují v tak nízkých objemech, že by investice do plnohodnotné EET pokladny prakticky nulovala jejich případný zisk. Příkladem jsou třeba ženy, které ve volném čase </w:t>
      </w:r>
      <w:r w:rsidR="00AB18E8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prodávají kosmetiku. Tento produkt jim pomůže splnit zákonnou povinnost evidence tržeb bez jakýchkoli paušálních poplatků</w:t>
      </w:r>
      <w:r w:rsidR="00F4778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,“ </w:t>
      </w:r>
      <w:r w:rsidR="00F4778A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přibližuje </w:t>
      </w:r>
      <w:r w:rsidR="00AB18E8">
        <w:rPr>
          <w:rFonts w:eastAsia="Times New Roman"/>
          <w:color w:val="000000"/>
          <w:sz w:val="22"/>
          <w:szCs w:val="22"/>
          <w:u w:color="000000"/>
          <w:lang w:val="cs-CZ"/>
        </w:rPr>
        <w:t>Michal Wantulok.</w:t>
      </w:r>
    </w:p>
    <w:p w14:paraId="32C1D4BC" w14:textId="21295B41" w:rsidR="00AB18E8" w:rsidRPr="00AB18E8" w:rsidRDefault="00AB18E8" w:rsidP="006678FA">
      <w:pPr>
        <w:spacing w:after="100" w:afterAutospacing="1" w:line="360" w:lineRule="auto"/>
        <w:jc w:val="both"/>
        <w:rPr>
          <w:rFonts w:eastAsia="Times New Roman"/>
          <w:b/>
          <w:color w:val="000000"/>
          <w:sz w:val="22"/>
          <w:szCs w:val="22"/>
          <w:u w:color="000000"/>
          <w:lang w:val="cs-CZ"/>
        </w:rPr>
      </w:pPr>
      <w:r w:rsidRPr="00AB18E8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 xml:space="preserve">EET </w:t>
      </w:r>
      <w:r w:rsidR="00C72FB6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„</w:t>
      </w:r>
      <w:r w:rsidRPr="00AB18E8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kalkulačka</w:t>
      </w:r>
      <w:r w:rsidR="00C72FB6">
        <w:rPr>
          <w:rFonts w:eastAsia="Times New Roman"/>
          <w:b/>
          <w:color w:val="000000"/>
          <w:sz w:val="22"/>
          <w:szCs w:val="22"/>
          <w:u w:color="000000"/>
          <w:lang w:val="cs-CZ"/>
        </w:rPr>
        <w:t>“ sází na jednoduchost</w:t>
      </w:r>
    </w:p>
    <w:p w14:paraId="3C403E17" w14:textId="418B39EA" w:rsidR="00C72FB6" w:rsidRPr="00153537" w:rsidRDefault="00AB18E8" w:rsidP="006678FA">
      <w:pPr>
        <w:spacing w:after="100" w:afterAutospacing="1" w:line="360" w:lineRule="auto"/>
        <w:jc w:val="both"/>
        <w:rPr>
          <w:rFonts w:eastAsia="Times New Roman"/>
          <w:i/>
          <w:color w:val="000000"/>
          <w:sz w:val="22"/>
          <w:szCs w:val="22"/>
          <w:u w:color="000000"/>
          <w:lang w:val="cs-CZ"/>
        </w:rPr>
      </w:pPr>
      <w:r w:rsidRPr="00AB18E8">
        <w:rPr>
          <w:rFonts w:eastAsia="Times New Roman"/>
          <w:color w:val="000000"/>
          <w:sz w:val="22"/>
          <w:szCs w:val="22"/>
          <w:u w:color="000000"/>
          <w:lang w:val="cs-CZ"/>
        </w:rPr>
        <w:t>Software</w:t>
      </w:r>
      <w:r w:rsidR="00C72FB6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bezplatného řešení</w:t>
      </w:r>
      <w:r w:rsidRPr="00AB18E8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je maximálně zjednodušený</w:t>
      </w:r>
      <w:r w:rsidR="00C72FB6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a přizpůsobený rychlému prodeji</w:t>
      </w:r>
      <w:r w:rsidR="00F4778A" w:rsidRPr="00AB18E8">
        <w:rPr>
          <w:rFonts w:eastAsia="Times New Roman"/>
          <w:color w:val="000000"/>
          <w:sz w:val="22"/>
          <w:szCs w:val="22"/>
          <w:u w:color="000000"/>
          <w:lang w:val="cs-CZ"/>
        </w:rPr>
        <w:t>.</w:t>
      </w:r>
      <w:r w:rsidR="00C72FB6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</w:t>
      </w:r>
      <w:r w:rsidR="00C72FB6" w:rsidRPr="00C72FB6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„Aplikace funguje na principu markován</w:t>
      </w:r>
      <w:r w:rsid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í cen </w:t>
      </w:r>
      <w:r w:rsidR="00C72FB6" w:rsidRPr="00C72FB6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jako na kalkulačce. Na účtence tak vyleze Položka 1, Položka 2</w:t>
      </w:r>
      <w:r w:rsid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atd.,</w:t>
      </w:r>
      <w:r w:rsidR="00C72FB6" w:rsidRPr="00C72FB6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přičemž je možné </w:t>
      </w:r>
      <w:r w:rsid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je</w:t>
      </w:r>
      <w:r w:rsidR="00C72FB6" w:rsidRPr="00C72FB6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roztřídit do několika</w:t>
      </w:r>
      <w:r w:rsid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málo</w:t>
      </w:r>
      <w:r w:rsidR="00C72FB6" w:rsidRPr="00C72FB6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</w:t>
      </w:r>
      <w:r w:rsid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kategorií – </w:t>
      </w:r>
      <w:r w:rsidR="00C72FB6" w:rsidRPr="00C72FB6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třeba krémy, laky na nehty, make-up apod.</w:t>
      </w:r>
      <w:r w:rsidR="00C93C0B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Případně lze jednotlivé položky při markování i přesně pojmenovat, je to ovšem zdlouhavější</w:t>
      </w:r>
      <w:r w:rsidR="00C72FB6" w:rsidRPr="00C72FB6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,“</w:t>
      </w:r>
      <w:r w:rsidR="00C72FB6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vysvětluje Michal Wantulok</w:t>
      </w:r>
      <w:r w:rsidR="00153537">
        <w:rPr>
          <w:rFonts w:eastAsia="Times New Roman"/>
          <w:color w:val="000000"/>
          <w:sz w:val="22"/>
          <w:szCs w:val="22"/>
          <w:u w:color="000000"/>
          <w:lang w:val="cs-CZ"/>
        </w:rPr>
        <w:t>.</w:t>
      </w:r>
      <w:r w:rsidR="00C72FB6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</w:t>
      </w:r>
      <w:r w:rsidR="00C72FB6" w:rsidRP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„</w:t>
      </w:r>
      <w:r w:rsidR="00F4778A" w:rsidRP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Ve své podstatě jde o chytřejší kalkulačku, která eviduje tržby. </w:t>
      </w:r>
      <w:r w:rsidR="0084445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Vycházíme </w:t>
      </w:r>
      <w:r w:rsidR="00C72FB6" w:rsidRP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tím vstříc poptávce určité skupiny podnikatelů, </w:t>
      </w:r>
      <w:r w:rsidR="0084445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která</w:t>
      </w:r>
      <w:r w:rsid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by potenciál našich</w:t>
      </w:r>
      <w:r w:rsidR="00C72FB6" w:rsidRP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standardní</w:t>
      </w:r>
      <w:r w:rsid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ch</w:t>
      </w:r>
      <w:r w:rsidR="00C72FB6" w:rsidRP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řešení</w:t>
      </w:r>
      <w:r w:rsidR="0084445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nevyužila</w:t>
      </w:r>
      <w:r w:rsid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,“</w:t>
      </w:r>
      <w:r w:rsidR="00153537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</w:t>
      </w:r>
      <w:r w:rsidR="0084445A">
        <w:rPr>
          <w:rFonts w:eastAsia="Times New Roman"/>
          <w:color w:val="000000"/>
          <w:sz w:val="22"/>
          <w:szCs w:val="22"/>
          <w:u w:color="000000"/>
          <w:lang w:val="cs-CZ"/>
        </w:rPr>
        <w:t>doplňuje</w:t>
      </w:r>
      <w:r w:rsidR="00C72FB6" w:rsidRPr="00153537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. </w:t>
      </w:r>
    </w:p>
    <w:p w14:paraId="0A0EF72A" w14:textId="2A73CACB" w:rsidR="00DD3871" w:rsidRPr="00AB18E8" w:rsidRDefault="0084445A" w:rsidP="006678FA">
      <w:pPr>
        <w:spacing w:after="100" w:afterAutospacing="1" w:line="360" w:lineRule="auto"/>
        <w:jc w:val="both"/>
        <w:rPr>
          <w:noProof/>
          <w:lang w:val="cs-CZ" w:eastAsia="cs-CZ"/>
        </w:rPr>
      </w:pPr>
      <w:r>
        <w:rPr>
          <w:rFonts w:eastAsia="Times New Roman"/>
          <w:color w:val="000000"/>
          <w:sz w:val="22"/>
          <w:szCs w:val="22"/>
          <w:u w:color="000000"/>
          <w:lang w:val="cs-CZ"/>
        </w:rPr>
        <w:t>P</w:t>
      </w:r>
      <w:r w:rsidR="00153537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odmínkou pro získání </w:t>
      </w:r>
      <w:r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Dotykačky ZADARMO </w:t>
      </w:r>
      <w:r w:rsidR="00153537">
        <w:rPr>
          <w:rFonts w:eastAsia="Times New Roman"/>
          <w:color w:val="000000"/>
          <w:sz w:val="22"/>
          <w:szCs w:val="22"/>
          <w:u w:color="000000"/>
          <w:lang w:val="cs-CZ"/>
        </w:rPr>
        <w:t>je nákup hardwarového vybavení, tedy např. základního setu</w:t>
      </w:r>
      <w:r w:rsidR="00AB18E8" w:rsidRPr="00AB18E8"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 tabletu a mobilní tiskárny</w:t>
      </w:r>
      <w:r>
        <w:rPr>
          <w:rFonts w:eastAsia="Times New Roman"/>
          <w:color w:val="000000"/>
          <w:sz w:val="22"/>
          <w:szCs w:val="22"/>
          <w:u w:color="000000"/>
          <w:lang w:val="cs-CZ"/>
        </w:rPr>
        <w:t xml:space="preserve">. </w:t>
      </w:r>
      <w:r w:rsidRPr="0084445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„Na veškerý hardware máme aktuálně </w:t>
      </w:r>
      <w:r w:rsidR="00AB18E8" w:rsidRPr="0084445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až do konce měsíce slevu 41 procent</w:t>
      </w:r>
      <w:r w:rsidRPr="00C93C0B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, takže zmíněný základní set lze nyní pořídit</w:t>
      </w:r>
      <w:r w:rsidR="00051167" w:rsidRPr="00C93C0B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za 2 944 Kč</w:t>
      </w:r>
      <w:r w:rsidRPr="00C93C0B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. Jedinou</w:t>
      </w:r>
      <w:r w:rsidRPr="0084445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další investicí už budou </w:t>
      </w:r>
      <w:r w:rsidR="00C93C0B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pouze</w:t>
      </w:r>
      <w:bookmarkStart w:id="0" w:name="_GoBack"/>
      <w:bookmarkEnd w:id="0"/>
      <w:r w:rsidRPr="0084445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kotoučky do tiskárny,</w:t>
      </w:r>
      <w:r w:rsidR="00AB18E8" w:rsidRPr="0084445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>“</w:t>
      </w:r>
      <w:r w:rsidRPr="0084445A">
        <w:rPr>
          <w:rFonts w:eastAsia="Times New Roman"/>
          <w:i/>
          <w:color w:val="000000"/>
          <w:sz w:val="22"/>
          <w:szCs w:val="22"/>
          <w:u w:color="000000"/>
          <w:lang w:val="cs-CZ"/>
        </w:rPr>
        <w:t xml:space="preserve"> </w:t>
      </w:r>
      <w:r>
        <w:rPr>
          <w:rFonts w:eastAsia="Times New Roman"/>
          <w:color w:val="000000"/>
          <w:sz w:val="22"/>
          <w:szCs w:val="22"/>
          <w:u w:color="000000"/>
          <w:lang w:val="cs-CZ"/>
        </w:rPr>
        <w:t>uzavírá Michal Wantulok.</w:t>
      </w:r>
    </w:p>
    <w:p w14:paraId="00684CD1" w14:textId="3047DEB3" w:rsidR="00DC0B8F" w:rsidRDefault="00DC0B8F" w:rsidP="00DC0B8F">
      <w:pPr>
        <w:pStyle w:val="Normlnweb"/>
        <w:shd w:val="clear" w:color="auto" w:fill="FFFFFF"/>
        <w:spacing w:before="0" w:beforeAutospacing="0" w:line="360" w:lineRule="auto"/>
        <w:jc w:val="center"/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</w:pPr>
      <w:r>
        <w:rPr>
          <w:rFonts w:ascii="Arial" w:eastAsia="Times New Roman" w:hAnsi="Arial" w:cs="Arial"/>
          <w:i/>
          <w:color w:val="000000"/>
          <w:sz w:val="22"/>
          <w:szCs w:val="22"/>
          <w:u w:color="000000"/>
        </w:rPr>
        <w:t>------</w:t>
      </w:r>
    </w:p>
    <w:p w14:paraId="04E38066" w14:textId="5A8DC354" w:rsidR="001C223A" w:rsidRPr="00F30095" w:rsidRDefault="001C223A" w:rsidP="00351DFA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F30095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14:paraId="26C18C1E" w14:textId="77777777" w:rsidR="001C223A" w:rsidRPr="00F30095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F30095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A29242D" w14:textId="77777777" w:rsidR="001C223A" w:rsidRPr="00F30095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F30095">
        <w:rPr>
          <w:rFonts w:ascii="Arial" w:hAnsi="Arial" w:cs="Arial"/>
          <w:color w:val="000000"/>
          <w:sz w:val="20"/>
          <w:szCs w:val="22"/>
        </w:rPr>
        <w:t xml:space="preserve">Media &amp; PR </w:t>
      </w:r>
      <w:proofErr w:type="spellStart"/>
      <w:r w:rsidRPr="00F30095">
        <w:rPr>
          <w:rFonts w:ascii="Arial" w:hAnsi="Arial" w:cs="Arial"/>
          <w:color w:val="000000"/>
          <w:sz w:val="20"/>
          <w:szCs w:val="22"/>
        </w:rPr>
        <w:t>Consultant</w:t>
      </w:r>
      <w:proofErr w:type="spellEnd"/>
    </w:p>
    <w:p w14:paraId="475DC4EA" w14:textId="77777777" w:rsidR="001C223A" w:rsidRPr="00F30095" w:rsidRDefault="001C223A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r w:rsidRPr="00F30095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7358146E" w14:textId="77777777" w:rsidR="001C223A" w:rsidRPr="00F30095" w:rsidRDefault="00C93C0B" w:rsidP="005E1405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F30095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29B4FDAA" w14:textId="2A526FFC" w:rsidR="00F30095" w:rsidRPr="00F30095" w:rsidRDefault="00D72568" w:rsidP="00D72568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F30095">
        <w:rPr>
          <w:rFonts w:ascii="Arial" w:hAnsi="Arial" w:cs="Arial"/>
          <w:b/>
          <w:bCs/>
          <w:i/>
          <w:sz w:val="18"/>
          <w:szCs w:val="18"/>
        </w:rPr>
        <w:lastRenderedPageBreak/>
        <w:t>Dotykačka s.r.o.</w:t>
      </w:r>
      <w:r w:rsidRPr="00F30095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F30095">
        <w:rPr>
          <w:rFonts w:ascii="Arial" w:hAnsi="Arial" w:cs="Arial"/>
          <w:i/>
          <w:sz w:val="18"/>
          <w:szCs w:val="18"/>
        </w:rPr>
        <w:t>vznikla z dynamicky se rozvíjejícího start-</w:t>
      </w:r>
      <w:proofErr w:type="spellStart"/>
      <w:r w:rsidRPr="00F30095">
        <w:rPr>
          <w:rFonts w:ascii="Arial" w:hAnsi="Arial" w:cs="Arial"/>
          <w:i/>
          <w:sz w:val="18"/>
          <w:szCs w:val="18"/>
        </w:rPr>
        <w:t>upu</w:t>
      </w:r>
      <w:proofErr w:type="spellEnd"/>
      <w:r w:rsidRPr="00F30095">
        <w:rPr>
          <w:rFonts w:ascii="Arial" w:hAnsi="Arial" w:cs="Arial"/>
          <w:i/>
          <w:sz w:val="18"/>
          <w:szCs w:val="18"/>
        </w:rPr>
        <w:t xml:space="preserve"> v roce 2015 a v současnosti je společnost jedním z lídrů na trhu poskytovatelů pokladních řešení.</w:t>
      </w:r>
      <w:r w:rsidRPr="00F30095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F30095">
        <w:rPr>
          <w:rFonts w:ascii="Arial" w:hAnsi="Arial" w:cs="Arial"/>
          <w:i/>
          <w:sz w:val="18"/>
          <w:szCs w:val="18"/>
        </w:rPr>
        <w:t>Její úspěšná obchodní aplikace</w:t>
      </w:r>
      <w:r w:rsidRPr="00F30095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F30095">
        <w:rPr>
          <w:rFonts w:ascii="Arial" w:hAnsi="Arial" w:cs="Arial"/>
          <w:i/>
          <w:sz w:val="18"/>
          <w:szCs w:val="18"/>
        </w:rPr>
        <w:t xml:space="preserve">vyvinutá na platformě Android představuje plnohodnotnou náhradu složitých a drahých počítačových pokladních systémů a zároveň poskytuje středním a malým podnikatelům komplexní řešení splňující zákonnou povinnost evidence tržeb. Dotykačka s.r.o. v České republice zaměstnává na </w:t>
      </w:r>
      <w:r w:rsidR="00BC2ABD" w:rsidRPr="00F30095">
        <w:rPr>
          <w:rFonts w:ascii="Arial" w:hAnsi="Arial" w:cs="Arial"/>
          <w:i/>
          <w:sz w:val="18"/>
          <w:szCs w:val="18"/>
        </w:rPr>
        <w:t>šest</w:t>
      </w:r>
      <w:r w:rsidRPr="00F30095">
        <w:rPr>
          <w:rFonts w:ascii="Arial" w:hAnsi="Arial" w:cs="Arial"/>
          <w:i/>
          <w:sz w:val="18"/>
          <w:szCs w:val="18"/>
        </w:rPr>
        <w:t xml:space="preserve"> desítek zaměstnanců a obsluhuje přes </w:t>
      </w:r>
      <w:r w:rsidR="00BC2ABD" w:rsidRPr="00F30095">
        <w:rPr>
          <w:rFonts w:ascii="Arial" w:hAnsi="Arial" w:cs="Arial"/>
          <w:i/>
          <w:sz w:val="18"/>
          <w:szCs w:val="18"/>
        </w:rPr>
        <w:t>5</w:t>
      </w:r>
      <w:r w:rsidRPr="00F30095">
        <w:rPr>
          <w:rFonts w:ascii="Arial" w:hAnsi="Arial" w:cs="Arial"/>
          <w:i/>
          <w:sz w:val="18"/>
          <w:szCs w:val="18"/>
        </w:rPr>
        <w:t xml:space="preserve"> 000 aktivních uživatelů. Celosvětově si aplikaci Dotykačka stáhlo na svá zařízení přes 40 tisíc uživatelů – nejvíce z ČR, Indonésie, Polska, Německa a dalších zemí. Společnost má obchodní zastoupení po celé České republice, v Praze provozuje moderní showroom. V roce 2016 se firma zařadila mezi Českých 100 Nejlepších. Ocenění získala v kategorii Informační a komunikační technologie.</w:t>
      </w:r>
      <w:r w:rsidR="00BC2ABD" w:rsidRPr="00F30095">
        <w:rPr>
          <w:rFonts w:ascii="Arial" w:hAnsi="Arial" w:cs="Arial"/>
          <w:i/>
          <w:sz w:val="18"/>
          <w:szCs w:val="18"/>
        </w:rPr>
        <w:t xml:space="preserve"> Zařízení Dotykačka mají certifikát o kybernetické bezpečnosti a ochraně osobních údajů. V roce 2017 také získala označení Poctivá pokladna podnikatele, které na základě testování uděluje Hospodářská komora ČR.</w:t>
      </w:r>
    </w:p>
    <w:sectPr w:rsidR="00F30095" w:rsidRPr="00F30095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C43C0" w14:textId="77777777" w:rsidR="00176555" w:rsidRDefault="00176555" w:rsidP="00242A0C">
      <w:r>
        <w:separator/>
      </w:r>
    </w:p>
  </w:endnote>
  <w:endnote w:type="continuationSeparator" w:id="0">
    <w:p w14:paraId="04C52676" w14:textId="77777777" w:rsidR="00176555" w:rsidRDefault="00176555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30ACD" w14:textId="77777777" w:rsidR="00FC6865" w:rsidRDefault="00FC6865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B92A" w14:textId="77777777" w:rsidR="00FC6865" w:rsidRPr="00727990" w:rsidRDefault="00FC6865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14:paraId="5403B92A" w14:textId="77777777" w:rsidR="00FC6865" w:rsidRPr="00727990" w:rsidRDefault="00FC6865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8067E" w14:textId="77777777" w:rsidR="00FC6865" w:rsidRPr="00E65579" w:rsidRDefault="00FC6865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14:paraId="0C08067E" w14:textId="77777777" w:rsidR="00FC6865" w:rsidRPr="00E65579" w:rsidRDefault="00FC6865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262D0" w14:textId="77777777" w:rsidR="00176555" w:rsidRDefault="00176555" w:rsidP="00242A0C">
      <w:r>
        <w:separator/>
      </w:r>
    </w:p>
  </w:footnote>
  <w:footnote w:type="continuationSeparator" w:id="0">
    <w:p w14:paraId="711F37EE" w14:textId="77777777" w:rsidR="00176555" w:rsidRDefault="00176555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DB186" w14:textId="77777777" w:rsidR="00FC6865" w:rsidRDefault="00FC6865" w:rsidP="00242A0C">
    <w:pPr>
      <w:pStyle w:val="Zhlav"/>
    </w:pPr>
  </w:p>
  <w:p w14:paraId="34404676" w14:textId="2FEBA2D1" w:rsidR="00FC6865" w:rsidRDefault="00FC6865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 xml:space="preserve">TISKOVÁ </w:t>
    </w:r>
    <w:r>
      <w:rPr>
        <w:sz w:val="24"/>
      </w:rPr>
      <w:t>ZPRÁVA</w:t>
    </w:r>
  </w:p>
  <w:p w14:paraId="20DBDC1C" w14:textId="77777777" w:rsidR="00FC6865" w:rsidRPr="005B5D4C" w:rsidRDefault="00FC6865" w:rsidP="005B5D4C">
    <w:pPr>
      <w:pStyle w:val="Zhlav"/>
      <w:spacing w:before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1D7E339B"/>
    <w:multiLevelType w:val="hybridMultilevel"/>
    <w:tmpl w:val="42CC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4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5" w15:restartNumberingAfterBreak="0">
    <w:nsid w:val="3ACB49AC"/>
    <w:multiLevelType w:val="hybridMultilevel"/>
    <w:tmpl w:val="B04A8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7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14907"/>
    <w:rsid w:val="00027B4C"/>
    <w:rsid w:val="00051167"/>
    <w:rsid w:val="000602C9"/>
    <w:rsid w:val="000633D5"/>
    <w:rsid w:val="00064D63"/>
    <w:rsid w:val="00066FA9"/>
    <w:rsid w:val="0007757D"/>
    <w:rsid w:val="000A26CC"/>
    <w:rsid w:val="000A4A1E"/>
    <w:rsid w:val="000A4C46"/>
    <w:rsid w:val="000D32D8"/>
    <w:rsid w:val="000E7FCE"/>
    <w:rsid w:val="000F7647"/>
    <w:rsid w:val="00124C40"/>
    <w:rsid w:val="00126718"/>
    <w:rsid w:val="00153537"/>
    <w:rsid w:val="00176555"/>
    <w:rsid w:val="00195C17"/>
    <w:rsid w:val="0019739A"/>
    <w:rsid w:val="001A1A29"/>
    <w:rsid w:val="001C223A"/>
    <w:rsid w:val="001E563D"/>
    <w:rsid w:val="00221C93"/>
    <w:rsid w:val="00237C62"/>
    <w:rsid w:val="00242A0C"/>
    <w:rsid w:val="00242B0A"/>
    <w:rsid w:val="00252805"/>
    <w:rsid w:val="002562C9"/>
    <w:rsid w:val="00274F6B"/>
    <w:rsid w:val="00277B39"/>
    <w:rsid w:val="002B76BC"/>
    <w:rsid w:val="002E5B21"/>
    <w:rsid w:val="00351DFA"/>
    <w:rsid w:val="00353520"/>
    <w:rsid w:val="003620DF"/>
    <w:rsid w:val="0037751D"/>
    <w:rsid w:val="003A63AF"/>
    <w:rsid w:val="003A6AA9"/>
    <w:rsid w:val="003C1A05"/>
    <w:rsid w:val="003C6124"/>
    <w:rsid w:val="00403D4C"/>
    <w:rsid w:val="0042424F"/>
    <w:rsid w:val="00430FC4"/>
    <w:rsid w:val="004430C7"/>
    <w:rsid w:val="004457F8"/>
    <w:rsid w:val="0046303A"/>
    <w:rsid w:val="004706FD"/>
    <w:rsid w:val="004742D5"/>
    <w:rsid w:val="004836B6"/>
    <w:rsid w:val="00486F29"/>
    <w:rsid w:val="004876F4"/>
    <w:rsid w:val="004929A7"/>
    <w:rsid w:val="00497B1B"/>
    <w:rsid w:val="004D17EA"/>
    <w:rsid w:val="004F42A2"/>
    <w:rsid w:val="005026C4"/>
    <w:rsid w:val="00504AC6"/>
    <w:rsid w:val="00541105"/>
    <w:rsid w:val="005428F2"/>
    <w:rsid w:val="00590ABE"/>
    <w:rsid w:val="00591D3C"/>
    <w:rsid w:val="00595C1A"/>
    <w:rsid w:val="005A5F71"/>
    <w:rsid w:val="005B5D4C"/>
    <w:rsid w:val="005C0DFF"/>
    <w:rsid w:val="005E1405"/>
    <w:rsid w:val="005E29A7"/>
    <w:rsid w:val="005F516F"/>
    <w:rsid w:val="0060026E"/>
    <w:rsid w:val="00600B9A"/>
    <w:rsid w:val="00614BEB"/>
    <w:rsid w:val="00621441"/>
    <w:rsid w:val="006310E6"/>
    <w:rsid w:val="00645CB7"/>
    <w:rsid w:val="006666CB"/>
    <w:rsid w:val="006678FA"/>
    <w:rsid w:val="00683DBD"/>
    <w:rsid w:val="006951B1"/>
    <w:rsid w:val="006A56A6"/>
    <w:rsid w:val="007146CB"/>
    <w:rsid w:val="00727990"/>
    <w:rsid w:val="00730EFE"/>
    <w:rsid w:val="007321E2"/>
    <w:rsid w:val="007357CC"/>
    <w:rsid w:val="0077528E"/>
    <w:rsid w:val="00781F2D"/>
    <w:rsid w:val="007A5520"/>
    <w:rsid w:val="007B0FD1"/>
    <w:rsid w:val="007B1EF4"/>
    <w:rsid w:val="007B448E"/>
    <w:rsid w:val="007C0F06"/>
    <w:rsid w:val="007D307D"/>
    <w:rsid w:val="007F58F4"/>
    <w:rsid w:val="007F657F"/>
    <w:rsid w:val="008010D1"/>
    <w:rsid w:val="0080591F"/>
    <w:rsid w:val="008078EA"/>
    <w:rsid w:val="00810D5A"/>
    <w:rsid w:val="008137AD"/>
    <w:rsid w:val="008150D7"/>
    <w:rsid w:val="0081760F"/>
    <w:rsid w:val="00820BBB"/>
    <w:rsid w:val="00824C30"/>
    <w:rsid w:val="00836C0F"/>
    <w:rsid w:val="0084445A"/>
    <w:rsid w:val="008724A0"/>
    <w:rsid w:val="00884544"/>
    <w:rsid w:val="00897778"/>
    <w:rsid w:val="008A1E8F"/>
    <w:rsid w:val="008B216E"/>
    <w:rsid w:val="008C1687"/>
    <w:rsid w:val="008C53B2"/>
    <w:rsid w:val="008F5CEA"/>
    <w:rsid w:val="0092044C"/>
    <w:rsid w:val="009214A8"/>
    <w:rsid w:val="009262E8"/>
    <w:rsid w:val="009262E9"/>
    <w:rsid w:val="009427BA"/>
    <w:rsid w:val="00951F03"/>
    <w:rsid w:val="00956B1B"/>
    <w:rsid w:val="00982C78"/>
    <w:rsid w:val="00995606"/>
    <w:rsid w:val="009A42B7"/>
    <w:rsid w:val="009B6309"/>
    <w:rsid w:val="009D44DA"/>
    <w:rsid w:val="00A02918"/>
    <w:rsid w:val="00A118A3"/>
    <w:rsid w:val="00A657C3"/>
    <w:rsid w:val="00A65D6F"/>
    <w:rsid w:val="00A671DF"/>
    <w:rsid w:val="00A80166"/>
    <w:rsid w:val="00A93454"/>
    <w:rsid w:val="00AB18E8"/>
    <w:rsid w:val="00AC1B6E"/>
    <w:rsid w:val="00AC207D"/>
    <w:rsid w:val="00AC4DDC"/>
    <w:rsid w:val="00AF04A7"/>
    <w:rsid w:val="00AF30C8"/>
    <w:rsid w:val="00AF6A23"/>
    <w:rsid w:val="00B10762"/>
    <w:rsid w:val="00B16539"/>
    <w:rsid w:val="00B16A52"/>
    <w:rsid w:val="00B26EA1"/>
    <w:rsid w:val="00B45E11"/>
    <w:rsid w:val="00B707F4"/>
    <w:rsid w:val="00B83422"/>
    <w:rsid w:val="00BA5DB9"/>
    <w:rsid w:val="00BB1156"/>
    <w:rsid w:val="00BB5231"/>
    <w:rsid w:val="00BC2ABD"/>
    <w:rsid w:val="00BC3E41"/>
    <w:rsid w:val="00BC5DDA"/>
    <w:rsid w:val="00BE1863"/>
    <w:rsid w:val="00C06A20"/>
    <w:rsid w:val="00C0725A"/>
    <w:rsid w:val="00C227CF"/>
    <w:rsid w:val="00C44570"/>
    <w:rsid w:val="00C46572"/>
    <w:rsid w:val="00C537CB"/>
    <w:rsid w:val="00C55CF5"/>
    <w:rsid w:val="00C72FB6"/>
    <w:rsid w:val="00C93C0B"/>
    <w:rsid w:val="00CB2DD3"/>
    <w:rsid w:val="00D03D65"/>
    <w:rsid w:val="00D35B8D"/>
    <w:rsid w:val="00D429DB"/>
    <w:rsid w:val="00D46CCE"/>
    <w:rsid w:val="00D5685E"/>
    <w:rsid w:val="00D61CC6"/>
    <w:rsid w:val="00D649D0"/>
    <w:rsid w:val="00D72568"/>
    <w:rsid w:val="00D8254E"/>
    <w:rsid w:val="00D965E7"/>
    <w:rsid w:val="00DC0B8F"/>
    <w:rsid w:val="00DD3871"/>
    <w:rsid w:val="00DD6A84"/>
    <w:rsid w:val="00DE12E9"/>
    <w:rsid w:val="00E005D6"/>
    <w:rsid w:val="00E04F97"/>
    <w:rsid w:val="00E07BC7"/>
    <w:rsid w:val="00E07C2E"/>
    <w:rsid w:val="00E3630B"/>
    <w:rsid w:val="00E46C06"/>
    <w:rsid w:val="00E50067"/>
    <w:rsid w:val="00E65579"/>
    <w:rsid w:val="00EC71EE"/>
    <w:rsid w:val="00EE3A19"/>
    <w:rsid w:val="00F03DF9"/>
    <w:rsid w:val="00F22207"/>
    <w:rsid w:val="00F30095"/>
    <w:rsid w:val="00F455DC"/>
    <w:rsid w:val="00F4778A"/>
    <w:rsid w:val="00F51A27"/>
    <w:rsid w:val="00F91A32"/>
    <w:rsid w:val="00F92AA0"/>
    <w:rsid w:val="00FB626E"/>
    <w:rsid w:val="00FC166A"/>
    <w:rsid w:val="00FC6865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7D8E8E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  <w:style w:type="paragraph" w:customStyle="1" w:styleId="BodyA">
    <w:name w:val="Body A"/>
    <w:rsid w:val="003A6A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2513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2</cp:revision>
  <dcterms:created xsi:type="dcterms:W3CDTF">2017-02-22T10:01:00Z</dcterms:created>
  <dcterms:modified xsi:type="dcterms:W3CDTF">2017-02-22T10:01:00Z</dcterms:modified>
</cp:coreProperties>
</file>